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4" w:rsidRPr="00D2158F" w:rsidRDefault="009B2A34" w:rsidP="009B2A34">
      <w:pPr>
        <w:spacing w:line="500" w:lineRule="exact"/>
        <w:rPr>
          <w:rFonts w:ascii="仿宋_GB2312"/>
          <w:color w:val="000000"/>
          <w:szCs w:val="32"/>
        </w:rPr>
      </w:pPr>
      <w:r w:rsidRPr="00D2158F">
        <w:rPr>
          <w:rFonts w:ascii="仿宋_GB2312" w:hint="eastAsia"/>
          <w:color w:val="000000"/>
          <w:szCs w:val="32"/>
        </w:rPr>
        <w:t>附件</w:t>
      </w:r>
      <w:r w:rsidRPr="00D2158F">
        <w:rPr>
          <w:rFonts w:ascii="仿宋_GB2312"/>
          <w:color w:val="000000"/>
          <w:szCs w:val="32"/>
        </w:rPr>
        <w:t>1</w:t>
      </w:r>
    </w:p>
    <w:p w:rsidR="009B2A34" w:rsidRPr="001B7B2C" w:rsidRDefault="009B2A34" w:rsidP="009B2A34">
      <w:pPr>
        <w:spacing w:line="500" w:lineRule="exact"/>
        <w:jc w:val="center"/>
        <w:rPr>
          <w:rFonts w:ascii="仿宋_GB2312"/>
          <w:b/>
          <w:color w:val="000000"/>
          <w:sz w:val="44"/>
          <w:szCs w:val="44"/>
        </w:rPr>
      </w:pPr>
      <w:r w:rsidRPr="001B7B2C">
        <w:rPr>
          <w:rFonts w:ascii="仿宋_GB2312" w:hint="eastAsia"/>
          <w:b/>
          <w:color w:val="000000"/>
          <w:sz w:val="44"/>
          <w:szCs w:val="44"/>
        </w:rPr>
        <w:t>华侨大学香港校友会优学奖学金</w:t>
      </w:r>
    </w:p>
    <w:p w:rsidR="009B2A34" w:rsidRPr="001B7B2C" w:rsidRDefault="009B2A34" w:rsidP="009B2A34">
      <w:pPr>
        <w:spacing w:line="500" w:lineRule="exact"/>
        <w:jc w:val="center"/>
        <w:rPr>
          <w:rFonts w:ascii="仿宋_GB2312"/>
          <w:b/>
          <w:color w:val="000000"/>
          <w:sz w:val="44"/>
          <w:szCs w:val="44"/>
        </w:rPr>
      </w:pPr>
      <w:r w:rsidRPr="001B7B2C">
        <w:rPr>
          <w:rFonts w:ascii="仿宋_GB2312" w:hint="eastAsia"/>
          <w:b/>
          <w:color w:val="000000"/>
          <w:sz w:val="44"/>
          <w:szCs w:val="44"/>
        </w:rPr>
        <w:t>管理办法</w:t>
      </w:r>
    </w:p>
    <w:p w:rsidR="009B2A34" w:rsidRPr="00871C5C" w:rsidRDefault="009B2A34" w:rsidP="009B2A34">
      <w:pPr>
        <w:spacing w:line="500" w:lineRule="exact"/>
        <w:jc w:val="center"/>
        <w:rPr>
          <w:rFonts w:ascii="仿宋_GB2312" w:hint="eastAsia"/>
          <w:color w:val="000000"/>
        </w:rPr>
      </w:pPr>
      <w:r w:rsidRPr="00871C5C">
        <w:rPr>
          <w:rFonts w:ascii="仿宋_GB2312" w:hint="eastAsia"/>
          <w:color w:val="000000"/>
        </w:rPr>
        <w:t>（2010年8月修订）</w:t>
      </w:r>
    </w:p>
    <w:p w:rsidR="009B2A34" w:rsidRPr="001B7B2C" w:rsidRDefault="009B2A34" w:rsidP="009B2A34">
      <w:pPr>
        <w:spacing w:line="500" w:lineRule="exact"/>
        <w:ind w:firstLine="645"/>
        <w:jc w:val="left"/>
        <w:rPr>
          <w:rFonts w:ascii="仿宋_GB2312" w:hint="eastAsia"/>
          <w:b/>
          <w:color w:val="000000"/>
          <w:sz w:val="44"/>
          <w:szCs w:val="44"/>
        </w:rPr>
      </w:pPr>
    </w:p>
    <w:p w:rsidR="009B2A34" w:rsidRPr="00B13D8A" w:rsidRDefault="009B2A34" w:rsidP="009B2A34">
      <w:pPr>
        <w:spacing w:line="560" w:lineRule="exact"/>
        <w:ind w:firstLine="645"/>
        <w:rPr>
          <w:rFonts w:ascii="仿宋_GB2312"/>
          <w:color w:val="000000"/>
        </w:rPr>
      </w:pPr>
      <w:r>
        <w:rPr>
          <w:rFonts w:ascii="仿宋_GB2312" w:hint="eastAsia"/>
          <w:b/>
          <w:color w:val="000000"/>
        </w:rPr>
        <w:t>第一条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为鼓励我校优秀香港学生勤奋学习、积极进取，不断提升自我，在华侨大学香港校友会的捐资支持下，学校决定设立香港校友会优学奖学金，</w:t>
      </w:r>
      <w:r w:rsidRPr="00B13D8A">
        <w:rPr>
          <w:rFonts w:ascii="仿宋_GB2312" w:hint="eastAsia"/>
          <w:color w:val="000000"/>
        </w:rPr>
        <w:t>对考取研究生的香港学生给予奖励。</w:t>
      </w:r>
    </w:p>
    <w:p w:rsidR="009B2A34" w:rsidRDefault="009B2A34" w:rsidP="009B2A34">
      <w:pPr>
        <w:spacing w:line="560" w:lineRule="exact"/>
        <w:ind w:firstLine="645"/>
        <w:rPr>
          <w:rFonts w:ascii="仿宋_GB2312"/>
          <w:color w:val="000000"/>
        </w:rPr>
      </w:pPr>
      <w:r>
        <w:rPr>
          <w:rFonts w:ascii="仿宋_GB2312" w:hint="eastAsia"/>
          <w:b/>
          <w:color w:val="000000"/>
        </w:rPr>
        <w:t>第二条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华侨大学香港校友会优学奖学金申请的基本条件：</w:t>
      </w:r>
    </w:p>
    <w:p w:rsidR="009B2A34" w:rsidRDefault="009B2A34" w:rsidP="009B2A34">
      <w:pPr>
        <w:spacing w:line="56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/>
          <w:color w:val="000000"/>
        </w:rPr>
        <w:t>1</w:t>
      </w:r>
      <w:r>
        <w:rPr>
          <w:rFonts w:ascii="仿宋_GB2312" w:hint="eastAsia"/>
          <w:color w:val="000000"/>
        </w:rPr>
        <w:t>．必须具有华侨大学正式学籍的全日制香港籍本科学生、研究生；</w:t>
      </w:r>
    </w:p>
    <w:p w:rsidR="009B2A34" w:rsidRDefault="009B2A34" w:rsidP="009B2A34">
      <w:pPr>
        <w:spacing w:line="560" w:lineRule="exact"/>
        <w:ind w:firstLine="645"/>
        <w:rPr>
          <w:rFonts w:ascii="仿宋_GB2312"/>
          <w:color w:val="000000"/>
        </w:rPr>
      </w:pPr>
      <w:r>
        <w:rPr>
          <w:rFonts w:ascii="仿宋_GB2312"/>
          <w:color w:val="000000"/>
        </w:rPr>
        <w:t>2</w:t>
      </w:r>
      <w:r>
        <w:rPr>
          <w:rFonts w:ascii="仿宋_GB2312" w:hint="eastAsia"/>
          <w:color w:val="000000"/>
        </w:rPr>
        <w:t>．爱校、敬校，自觉遵守国家法律、法规及学校各项规章制度；</w:t>
      </w:r>
    </w:p>
    <w:p w:rsidR="009B2A34" w:rsidRPr="00BD35C4" w:rsidRDefault="009B2A34" w:rsidP="009B2A34">
      <w:pPr>
        <w:spacing w:line="560" w:lineRule="exact"/>
        <w:rPr>
          <w:rFonts w:ascii="仿宋_GB2312"/>
          <w:color w:val="000000"/>
          <w:spacing w:val="-6"/>
          <w:szCs w:val="32"/>
        </w:rPr>
      </w:pPr>
      <w:r>
        <w:rPr>
          <w:rFonts w:ascii="仿宋_GB2312"/>
          <w:color w:val="000000"/>
        </w:rPr>
        <w:t xml:space="preserve">    3</w:t>
      </w:r>
      <w:r>
        <w:rPr>
          <w:rFonts w:ascii="仿宋_GB2312" w:hint="eastAsia"/>
          <w:color w:val="000000"/>
        </w:rPr>
        <w:t>．</w:t>
      </w:r>
      <w:r w:rsidRPr="00BD35C4">
        <w:rPr>
          <w:rFonts w:ascii="仿宋_GB2312" w:hint="eastAsia"/>
          <w:color w:val="000000"/>
          <w:spacing w:val="-6"/>
          <w:szCs w:val="32"/>
        </w:rPr>
        <w:t>诚实守信，有良好的道德修养，在校期间没有受过处分；</w:t>
      </w:r>
    </w:p>
    <w:p w:rsidR="009B2A34" w:rsidRPr="00BD35C4" w:rsidRDefault="009B2A34" w:rsidP="009B2A34">
      <w:pPr>
        <w:spacing w:line="560" w:lineRule="exact"/>
        <w:ind w:firstLineChars="200" w:firstLine="640"/>
        <w:rPr>
          <w:rFonts w:ascii="仿宋_GB2312"/>
          <w:color w:val="000000"/>
          <w:spacing w:val="-6"/>
          <w:szCs w:val="32"/>
        </w:rPr>
      </w:pPr>
      <w:r>
        <w:rPr>
          <w:rFonts w:ascii="仿宋_GB2312"/>
          <w:color w:val="000000"/>
        </w:rPr>
        <w:t>4</w:t>
      </w:r>
      <w:r>
        <w:rPr>
          <w:rFonts w:ascii="仿宋_GB2312" w:hint="eastAsia"/>
          <w:color w:val="000000"/>
        </w:rPr>
        <w:t>．</w:t>
      </w:r>
      <w:r w:rsidRPr="00BD35C4">
        <w:rPr>
          <w:rFonts w:ascii="仿宋_GB2312" w:hint="eastAsia"/>
          <w:color w:val="000000"/>
          <w:spacing w:val="-6"/>
          <w:szCs w:val="32"/>
        </w:rPr>
        <w:t>社区表现良好，毕业学年表现分合格，无违规违纪行为；</w:t>
      </w:r>
    </w:p>
    <w:p w:rsidR="009B2A34" w:rsidRDefault="009B2A34" w:rsidP="009B2A34">
      <w:pPr>
        <w:spacing w:line="56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/>
          <w:color w:val="000000"/>
        </w:rPr>
        <w:t>5</w:t>
      </w:r>
      <w:r>
        <w:rPr>
          <w:rFonts w:ascii="仿宋_GB2312" w:hint="eastAsia"/>
          <w:color w:val="000000"/>
        </w:rPr>
        <w:t>．在校期间</w:t>
      </w:r>
      <w:r w:rsidRPr="00B13D8A">
        <w:rPr>
          <w:rFonts w:ascii="仿宋_GB2312" w:hint="eastAsia"/>
          <w:color w:val="000000"/>
        </w:rPr>
        <w:t>或毕业后两年之内</w:t>
      </w:r>
      <w:r>
        <w:rPr>
          <w:rFonts w:ascii="仿宋_GB2312" w:hint="eastAsia"/>
          <w:color w:val="000000"/>
        </w:rPr>
        <w:t>考取境内</w:t>
      </w:r>
      <w:proofErr w:type="gramStart"/>
      <w:r>
        <w:rPr>
          <w:rFonts w:ascii="仿宋_GB2312" w:hint="eastAsia"/>
          <w:color w:val="000000"/>
        </w:rPr>
        <w:t>外大学</w:t>
      </w:r>
      <w:proofErr w:type="gramEnd"/>
      <w:r>
        <w:rPr>
          <w:rFonts w:ascii="仿宋_GB2312" w:hint="eastAsia"/>
          <w:color w:val="000000"/>
        </w:rPr>
        <w:t>全日制研究生。</w:t>
      </w:r>
    </w:p>
    <w:p w:rsidR="009B2A34" w:rsidRDefault="009B2A34" w:rsidP="009B2A34">
      <w:pPr>
        <w:pStyle w:val="a3"/>
        <w:spacing w:line="56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第三条</w:t>
      </w:r>
      <w:r>
        <w:rPr>
          <w:rFonts w:ascii="仿宋_GB2312" w:eastAsia="仿宋_GB2312"/>
          <w:b/>
          <w:color w:val="000000"/>
          <w:sz w:val="32"/>
        </w:rPr>
        <w:t xml:space="preserve">  </w:t>
      </w:r>
      <w:r>
        <w:rPr>
          <w:rFonts w:ascii="仿宋_GB2312" w:eastAsia="仿宋_GB2312" w:hint="eastAsia"/>
          <w:color w:val="000000"/>
          <w:sz w:val="32"/>
        </w:rPr>
        <w:t>华侨大学香港校友会优学奖学金分两个等级：</w:t>
      </w:r>
    </w:p>
    <w:p w:rsidR="009B2A34" w:rsidRDefault="009B2A34" w:rsidP="009B2A34">
      <w:pPr>
        <w:pStyle w:val="a3"/>
        <w:spacing w:line="560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硕士研究生奖学金，奖励金额为</w:t>
      </w:r>
      <w:r>
        <w:rPr>
          <w:rFonts w:ascii="仿宋_GB2312" w:eastAsia="仿宋_GB2312"/>
          <w:color w:val="000000"/>
          <w:sz w:val="32"/>
        </w:rPr>
        <w:t>10000</w:t>
      </w:r>
      <w:r w:rsidRPr="00B13D8A">
        <w:rPr>
          <w:rFonts w:ascii="仿宋_GB2312" w:eastAsia="仿宋_GB2312" w:hint="eastAsia"/>
          <w:color w:val="000000"/>
          <w:sz w:val="32"/>
        </w:rPr>
        <w:t>港币</w:t>
      </w:r>
      <w:r>
        <w:rPr>
          <w:rFonts w:ascii="仿宋_GB2312" w:eastAsia="仿宋_GB2312"/>
          <w:color w:val="000000"/>
          <w:sz w:val="32"/>
        </w:rPr>
        <w:t>/</w:t>
      </w:r>
      <w:r>
        <w:rPr>
          <w:rFonts w:ascii="仿宋_GB2312" w:eastAsia="仿宋_GB2312" w:hint="eastAsia"/>
          <w:color w:val="000000"/>
          <w:sz w:val="32"/>
        </w:rPr>
        <w:t>人；博士研究生奖学金，奖励金额为</w:t>
      </w:r>
      <w:r>
        <w:rPr>
          <w:rFonts w:ascii="仿宋_GB2312" w:eastAsia="仿宋_GB2312"/>
          <w:color w:val="000000"/>
          <w:sz w:val="32"/>
        </w:rPr>
        <w:t>15000</w:t>
      </w:r>
      <w:r w:rsidRPr="00B13D8A">
        <w:rPr>
          <w:rFonts w:ascii="仿宋_GB2312" w:eastAsia="仿宋_GB2312" w:hint="eastAsia"/>
          <w:color w:val="000000"/>
          <w:sz w:val="32"/>
        </w:rPr>
        <w:t>港币</w:t>
      </w:r>
      <w:r>
        <w:rPr>
          <w:rFonts w:ascii="仿宋_GB2312" w:eastAsia="仿宋_GB2312"/>
          <w:color w:val="000000"/>
          <w:sz w:val="32"/>
        </w:rPr>
        <w:t>/</w:t>
      </w:r>
      <w:r>
        <w:rPr>
          <w:rFonts w:ascii="仿宋_GB2312" w:eastAsia="仿宋_GB2312" w:hint="eastAsia"/>
          <w:color w:val="000000"/>
          <w:sz w:val="32"/>
        </w:rPr>
        <w:t>人。</w:t>
      </w:r>
    </w:p>
    <w:p w:rsidR="009B2A34" w:rsidRDefault="009B2A34" w:rsidP="009B2A34">
      <w:pPr>
        <w:spacing w:line="560" w:lineRule="exact"/>
        <w:rPr>
          <w:rFonts w:ascii="仿宋_GB2312"/>
          <w:color w:val="000000"/>
        </w:rPr>
      </w:pPr>
      <w:r>
        <w:rPr>
          <w:rFonts w:ascii="仿宋_GB2312"/>
          <w:color w:val="000000"/>
        </w:rPr>
        <w:t xml:space="preserve"> </w:t>
      </w:r>
      <w:r>
        <w:rPr>
          <w:rFonts w:ascii="仿宋_GB2312"/>
          <w:b/>
          <w:color w:val="000000"/>
        </w:rPr>
        <w:t xml:space="preserve">   </w:t>
      </w:r>
      <w:r>
        <w:rPr>
          <w:rFonts w:ascii="仿宋_GB2312" w:hint="eastAsia"/>
          <w:b/>
          <w:color w:val="000000"/>
        </w:rPr>
        <w:t>第四条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华侨大学香港校友会优学奖学金每学年评审</w:t>
      </w:r>
      <w:r>
        <w:rPr>
          <w:rFonts w:ascii="仿宋_GB2312" w:hint="eastAsia"/>
          <w:color w:val="000000"/>
        </w:rPr>
        <w:lastRenderedPageBreak/>
        <w:t>一次，</w:t>
      </w:r>
      <w:r w:rsidRPr="00B13D8A">
        <w:rPr>
          <w:rFonts w:ascii="仿宋_GB2312" w:hint="eastAsia"/>
          <w:color w:val="000000"/>
        </w:rPr>
        <w:t>符合申请条件的在校香港学生，向所在学院提出申请；毕业后符合申请条件的香港学生</w:t>
      </w:r>
      <w:r>
        <w:rPr>
          <w:rFonts w:ascii="仿宋_GB2312" w:hint="eastAsia"/>
          <w:color w:val="000000"/>
        </w:rPr>
        <w:t>可直接</w:t>
      </w:r>
      <w:r w:rsidRPr="00B13D8A">
        <w:rPr>
          <w:rFonts w:ascii="仿宋_GB2312" w:hint="eastAsia"/>
          <w:color w:val="000000"/>
        </w:rPr>
        <w:t>向</w:t>
      </w:r>
      <w:r>
        <w:rPr>
          <w:rFonts w:ascii="仿宋_GB2312" w:hint="eastAsia"/>
          <w:color w:val="000000"/>
        </w:rPr>
        <w:t>学生处</w:t>
      </w:r>
      <w:r w:rsidRPr="00B13D8A">
        <w:rPr>
          <w:rFonts w:ascii="仿宋_GB2312" w:hint="eastAsia"/>
          <w:color w:val="000000"/>
        </w:rPr>
        <w:t>或香港办事处提出申请。</w:t>
      </w:r>
      <w:r>
        <w:rPr>
          <w:rFonts w:ascii="仿宋_GB2312" w:hint="eastAsia"/>
          <w:color w:val="000000"/>
        </w:rPr>
        <w:t>每年</w:t>
      </w:r>
      <w:r>
        <w:rPr>
          <w:rFonts w:ascii="仿宋_GB2312"/>
          <w:color w:val="000000"/>
        </w:rPr>
        <w:t>5</w:t>
      </w:r>
      <w:r>
        <w:rPr>
          <w:rFonts w:ascii="仿宋_GB2312" w:hint="eastAsia"/>
          <w:color w:val="000000"/>
        </w:rPr>
        <w:t>月份受理申请，</w:t>
      </w:r>
      <w:r>
        <w:rPr>
          <w:rFonts w:ascii="仿宋_GB2312"/>
          <w:color w:val="000000"/>
        </w:rPr>
        <w:t>6</w:t>
      </w:r>
      <w:r>
        <w:rPr>
          <w:rFonts w:ascii="仿宋_GB2312" w:hint="eastAsia"/>
          <w:color w:val="000000"/>
        </w:rPr>
        <w:t>月中旬前评审完毕。</w:t>
      </w:r>
    </w:p>
    <w:p w:rsidR="009B2A34" w:rsidRDefault="009B2A34" w:rsidP="009B2A34">
      <w:pPr>
        <w:spacing w:line="560" w:lineRule="exact"/>
        <w:rPr>
          <w:rFonts w:ascii="仿宋_GB2312"/>
          <w:color w:val="000000"/>
        </w:rPr>
      </w:pPr>
      <w:r>
        <w:rPr>
          <w:rFonts w:ascii="仿宋_GB2312"/>
          <w:color w:val="000000"/>
        </w:rPr>
        <w:t xml:space="preserve">   </w:t>
      </w:r>
      <w:r>
        <w:rPr>
          <w:rFonts w:ascii="仿宋_GB2312"/>
          <w:b/>
          <w:color w:val="000000"/>
        </w:rPr>
        <w:t xml:space="preserve"> </w:t>
      </w:r>
      <w:r>
        <w:rPr>
          <w:rFonts w:ascii="仿宋_GB2312" w:hint="eastAsia"/>
          <w:b/>
          <w:color w:val="000000"/>
        </w:rPr>
        <w:t>第五条</w:t>
      </w:r>
      <w:r>
        <w:rPr>
          <w:rFonts w:ascii="仿宋_GB2312"/>
          <w:b/>
          <w:color w:val="000000"/>
        </w:rPr>
        <w:t xml:space="preserve"> 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奖学金评审程序：</w:t>
      </w:r>
    </w:p>
    <w:p w:rsidR="009B2A34" w:rsidRDefault="009B2A34" w:rsidP="009B2A34">
      <w:pPr>
        <w:spacing w:line="560" w:lineRule="exact"/>
        <w:rPr>
          <w:rFonts w:ascii="仿宋_GB2312"/>
          <w:color w:val="000000"/>
        </w:rPr>
      </w:pPr>
      <w:r>
        <w:rPr>
          <w:rFonts w:ascii="仿宋_GB2312"/>
          <w:color w:val="000000"/>
        </w:rPr>
        <w:t xml:space="preserve">    1</w:t>
      </w:r>
      <w:r>
        <w:rPr>
          <w:rFonts w:ascii="仿宋_GB2312" w:hint="eastAsia"/>
          <w:color w:val="000000"/>
        </w:rPr>
        <w:t>．各学院</w:t>
      </w:r>
      <w:r w:rsidRPr="00B13D8A">
        <w:rPr>
          <w:rFonts w:ascii="仿宋_GB2312" w:hint="eastAsia"/>
          <w:color w:val="000000"/>
        </w:rPr>
        <w:t>或香港办事处</w:t>
      </w:r>
      <w:r>
        <w:rPr>
          <w:rFonts w:ascii="仿宋_GB2312" w:hint="eastAsia"/>
          <w:color w:val="000000"/>
        </w:rPr>
        <w:t>根据《华侨大学香港校友会优学奖学金管理暂行办法》，受理香港学生的申请材料，按照公开、公平、公正的原则组织评审，确定初审合格学生名单报送学生处境外生科。</w:t>
      </w:r>
    </w:p>
    <w:p w:rsidR="009B2A34" w:rsidRDefault="009B2A34" w:rsidP="009B2A34">
      <w:pPr>
        <w:spacing w:line="56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/>
          <w:color w:val="000000"/>
        </w:rPr>
        <w:t>2</w:t>
      </w:r>
      <w:r>
        <w:rPr>
          <w:rFonts w:ascii="仿宋_GB2312" w:hint="eastAsia"/>
          <w:color w:val="000000"/>
        </w:rPr>
        <w:t>．经学生处复核后，进行全校公示。</w:t>
      </w:r>
    </w:p>
    <w:p w:rsidR="009B2A34" w:rsidRDefault="009B2A34" w:rsidP="009B2A34">
      <w:pPr>
        <w:spacing w:line="560" w:lineRule="exact"/>
        <w:ind w:firstLine="645"/>
        <w:rPr>
          <w:rFonts w:ascii="仿宋_GB2312"/>
          <w:color w:val="000000"/>
        </w:rPr>
      </w:pPr>
      <w:r>
        <w:rPr>
          <w:rFonts w:ascii="仿宋_GB2312" w:hint="eastAsia"/>
          <w:b/>
          <w:color w:val="000000"/>
        </w:rPr>
        <w:t>第六条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</w:rPr>
        <w:t>为做好奖学金的评审及发放工作，学校成立“华侨大学香港校友会优学奖学金管理委员会”，挂靠学生处，负责处理日常事务，管委会每年定期向香港校友会汇报奖学金评发情况。</w:t>
      </w:r>
    </w:p>
    <w:p w:rsidR="009B2A34" w:rsidRPr="00871C5C" w:rsidRDefault="009B2A34" w:rsidP="009B2A34">
      <w:pPr>
        <w:ind w:firstLine="628"/>
        <w:rPr>
          <w:rFonts w:ascii="仿宋_GB2312"/>
          <w:b/>
          <w:color w:val="000000"/>
        </w:rPr>
      </w:pPr>
      <w:r>
        <w:rPr>
          <w:rFonts w:ascii="仿宋_GB2312" w:hint="eastAsia"/>
          <w:b/>
          <w:color w:val="000000"/>
        </w:rPr>
        <w:t>第七条</w:t>
      </w:r>
      <w:r>
        <w:rPr>
          <w:rFonts w:ascii="仿宋_GB2312"/>
          <w:color w:val="000000"/>
        </w:rPr>
        <w:t xml:space="preserve">  </w:t>
      </w:r>
      <w:r>
        <w:rPr>
          <w:rFonts w:ascii="仿宋_GB2312" w:hint="eastAsia"/>
          <w:color w:val="000000"/>
        </w:rPr>
        <w:t>本办法自</w:t>
      </w:r>
      <w:r w:rsidRPr="00B13D8A">
        <w:rPr>
          <w:rFonts w:ascii="仿宋_GB2312" w:hint="eastAsia"/>
          <w:color w:val="000000"/>
        </w:rPr>
        <w:t>文件下发之日</w:t>
      </w:r>
      <w:r>
        <w:rPr>
          <w:rFonts w:ascii="仿宋_GB2312" w:hint="eastAsia"/>
          <w:color w:val="000000"/>
        </w:rPr>
        <w:t>起施行，为期十年，每年五万元港币，总奖励金额为五十万元港币。解释权属管委会办公室。</w:t>
      </w: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rPr>
          <w:rFonts w:ascii="仿宋_GB2312"/>
          <w:color w:val="000000"/>
        </w:rPr>
      </w:pPr>
    </w:p>
    <w:p w:rsidR="009B2A34" w:rsidRDefault="009B2A34" w:rsidP="009B2A34">
      <w:pPr>
        <w:spacing w:line="5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附件</w:t>
      </w:r>
      <w:r>
        <w:rPr>
          <w:rFonts w:ascii="仿宋_GB2312"/>
          <w:color w:val="000000"/>
        </w:rPr>
        <w:t>2</w:t>
      </w:r>
    </w:p>
    <w:p w:rsidR="009B2A34" w:rsidRDefault="009B2A34" w:rsidP="009B2A34">
      <w:pPr>
        <w:spacing w:line="500" w:lineRule="exact"/>
        <w:jc w:val="center"/>
        <w:rPr>
          <w:b/>
          <w:bCs/>
          <w:color w:val="000000"/>
          <w:sz w:val="36"/>
          <w:szCs w:val="32"/>
        </w:rPr>
      </w:pPr>
      <w:r>
        <w:rPr>
          <w:rFonts w:hint="eastAsia"/>
          <w:b/>
          <w:bCs/>
          <w:color w:val="000000"/>
          <w:sz w:val="36"/>
          <w:szCs w:val="32"/>
        </w:rPr>
        <w:t>华侨大学香港校友会优学奖学金申请表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1376"/>
        <w:gridCol w:w="172"/>
        <w:gridCol w:w="1704"/>
        <w:gridCol w:w="514"/>
        <w:gridCol w:w="860"/>
        <w:gridCol w:w="349"/>
        <w:gridCol w:w="1897"/>
      </w:tblGrid>
      <w:tr w:rsidR="009B2A34" w:rsidTr="00BC4F10">
        <w:trPr>
          <w:cantSplit/>
          <w:trHeight w:val="525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中文姓名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英文姓名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港澳通行证号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院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年级及专业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2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住址（香港）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香港电话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原就读中学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widowControl/>
              <w:jc w:val="left"/>
              <w:rPr>
                <w:rFonts w:ascii="仿宋_GB2312"/>
                <w:w w:val="90"/>
                <w:sz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widowControl/>
              <w:jc w:val="left"/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内陆电话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已考取的大学及专业名称</w:t>
            </w:r>
          </w:p>
        </w:tc>
        <w:tc>
          <w:tcPr>
            <w:tcW w:w="3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rPr>
                <w:rFonts w:ascii="仿宋_GB2312"/>
                <w:sz w:val="24"/>
              </w:rPr>
            </w:pPr>
          </w:p>
        </w:tc>
      </w:tr>
      <w:tr w:rsidR="009B2A34" w:rsidTr="00BC4F10">
        <w:trPr>
          <w:cantSplit/>
          <w:trHeight w:val="525"/>
          <w:jc w:val="center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仿宋_GB2312" w:hint="eastAsia"/>
                <w:sz w:val="24"/>
              </w:rPr>
              <w:t>继续攻读的学位类型</w:t>
            </w:r>
          </w:p>
        </w:tc>
        <w:tc>
          <w:tcPr>
            <w:tcW w:w="3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硕士研究生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博士研究生</w:t>
            </w:r>
          </w:p>
        </w:tc>
      </w:tr>
      <w:tr w:rsidR="009B2A34" w:rsidTr="00BC4F10">
        <w:trPr>
          <w:cantSplit/>
          <w:trHeight w:val="19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以</w:t>
            </w:r>
            <w:r>
              <w:rPr>
                <w:rFonts w:ascii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下</w:t>
            </w:r>
            <w:r>
              <w:rPr>
                <w:rFonts w:ascii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由</w:t>
            </w:r>
            <w:r>
              <w:rPr>
                <w:rFonts w:ascii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校</w:t>
            </w:r>
            <w:r>
              <w:rPr>
                <w:rFonts w:ascii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方</w:t>
            </w:r>
            <w:r>
              <w:rPr>
                <w:rFonts w:ascii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填</w:t>
            </w:r>
            <w:r>
              <w:rPr>
                <w:rFonts w:ascii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bCs/>
                <w:sz w:val="24"/>
              </w:rPr>
              <w:t>写</w:t>
            </w:r>
          </w:p>
        </w:tc>
      </w:tr>
      <w:tr w:rsidR="009B2A34" w:rsidTr="00BC4F10">
        <w:trPr>
          <w:cantSplit/>
          <w:trHeight w:val="431"/>
          <w:jc w:val="center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评选年度社区</w:t>
            </w:r>
          </w:p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表现累积分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宿舍地址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4" w:rsidRDefault="009B2A34" w:rsidP="00BC4F10">
            <w:pPr>
              <w:spacing w:line="500" w:lineRule="exact"/>
              <w:rPr>
                <w:rFonts w:ascii="仿宋_GB2312"/>
                <w:w w:val="90"/>
                <w:sz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宿舍电话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4" w:rsidRDefault="009B2A34" w:rsidP="00BC4F10">
            <w:pPr>
              <w:spacing w:line="500" w:lineRule="exact"/>
              <w:rPr>
                <w:rFonts w:ascii="仿宋_GB2312"/>
                <w:w w:val="90"/>
                <w:sz w:val="24"/>
              </w:rPr>
            </w:pPr>
          </w:p>
        </w:tc>
      </w:tr>
      <w:tr w:rsidR="009B2A34" w:rsidTr="00BC4F10">
        <w:trPr>
          <w:cantSplit/>
          <w:trHeight w:val="537"/>
          <w:jc w:val="center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34" w:rsidRDefault="009B2A34" w:rsidP="00BC4F10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是否在本楼栋前</w:t>
            </w:r>
            <w:r>
              <w:rPr>
                <w:rFonts w:ascii="仿宋_GB2312"/>
                <w:sz w:val="24"/>
              </w:rPr>
              <w:t>70%</w:t>
            </w:r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/>
                <w:sz w:val="24"/>
              </w:rPr>
              <w:t xml:space="preserve">           </w:t>
            </w:r>
          </w:p>
        </w:tc>
      </w:tr>
      <w:tr w:rsidR="009B2A34" w:rsidTr="00BC4F10">
        <w:trPr>
          <w:cantSplit/>
          <w:trHeight w:val="603"/>
          <w:jc w:val="center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34" w:rsidRDefault="009B2A34" w:rsidP="00BC4F10">
            <w:pPr>
              <w:wordWrap w:val="0"/>
              <w:spacing w:line="50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楼栋辅导员审核签章：</w:t>
            </w:r>
            <w:r>
              <w:rPr>
                <w:rFonts w:ascii="仿宋_GB2312"/>
                <w:sz w:val="24"/>
                <w:u w:val="single"/>
              </w:rPr>
              <w:t xml:space="preserve">             </w:t>
            </w:r>
          </w:p>
        </w:tc>
      </w:tr>
      <w:tr w:rsidR="009B2A34" w:rsidTr="00BC4F10">
        <w:trPr>
          <w:cantSplit/>
          <w:trHeight w:val="612"/>
          <w:jc w:val="center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34" w:rsidRDefault="009B2A34" w:rsidP="00BC4F10">
            <w:pPr>
              <w:wordWrap w:val="0"/>
              <w:spacing w:line="500" w:lineRule="exact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社区管理服务中心审核签章：</w:t>
            </w:r>
            <w:r>
              <w:rPr>
                <w:rFonts w:ascii="仿宋_GB2312"/>
                <w:sz w:val="24"/>
                <w:u w:val="single"/>
              </w:rPr>
              <w:t xml:space="preserve">             </w:t>
            </w:r>
          </w:p>
        </w:tc>
      </w:tr>
      <w:tr w:rsidR="009B2A34" w:rsidTr="00BC4F10">
        <w:trPr>
          <w:cantSplit/>
          <w:trHeight w:val="2244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学院推荐意见</w:t>
            </w:r>
          </w:p>
        </w:tc>
        <w:tc>
          <w:tcPr>
            <w:tcW w:w="3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34" w:rsidRDefault="009B2A34" w:rsidP="00BC4F10">
            <w:pPr>
              <w:spacing w:line="500" w:lineRule="exact"/>
              <w:ind w:right="472"/>
              <w:rPr>
                <w:rFonts w:ascii="仿宋_GB2312"/>
                <w:sz w:val="24"/>
              </w:rPr>
            </w:pPr>
          </w:p>
          <w:p w:rsidR="009B2A34" w:rsidRDefault="009B2A34" w:rsidP="00BC4F10">
            <w:pPr>
              <w:spacing w:line="500" w:lineRule="exact"/>
              <w:ind w:right="1680" w:firstLineChars="1600" w:firstLine="3840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学院盖章：</w:t>
            </w:r>
            <w:r>
              <w:rPr>
                <w:rFonts w:ascii="仿宋_GB2312"/>
                <w:sz w:val="24"/>
              </w:rPr>
              <w:t xml:space="preserve">   </w:t>
            </w:r>
          </w:p>
          <w:p w:rsidR="009B2A34" w:rsidRDefault="009B2A34" w:rsidP="00BC4F10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B2A34" w:rsidTr="00BC4F10">
        <w:trPr>
          <w:cantSplit/>
          <w:trHeight w:val="1176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</w:t>
            </w:r>
            <w:proofErr w:type="gramStart"/>
            <w:r>
              <w:rPr>
                <w:rFonts w:ascii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3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9B2A34" w:rsidRDefault="009B2A34" w:rsidP="00BC4F10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9B2A34" w:rsidRDefault="009B2A34" w:rsidP="00BC4F10">
            <w:pPr>
              <w:spacing w:line="500" w:lineRule="exact"/>
              <w:rPr>
                <w:rFonts w:ascii="仿宋_GB2312"/>
                <w:sz w:val="24"/>
              </w:rPr>
            </w:pPr>
          </w:p>
        </w:tc>
      </w:tr>
    </w:tbl>
    <w:p w:rsidR="00AE729F" w:rsidRPr="009B2A34" w:rsidRDefault="009B2A34">
      <w:pPr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注：本表一式</w:t>
      </w:r>
      <w:r>
        <w:rPr>
          <w:rFonts w:hint="eastAsia"/>
          <w:sz w:val="24"/>
        </w:rPr>
        <w:t>一</w:t>
      </w:r>
      <w:r>
        <w:rPr>
          <w:rFonts w:ascii="仿宋_GB2312" w:hint="eastAsia"/>
          <w:sz w:val="24"/>
        </w:rPr>
        <w:t>份，要求随表提供学生有效证件复印件、研究生入学通知书复印件。</w:t>
      </w:r>
    </w:p>
    <w:sectPr w:rsidR="00AE729F" w:rsidRPr="009B2A34" w:rsidSect="00AE7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A34"/>
    <w:rsid w:val="00980F9E"/>
    <w:rsid w:val="009B2A34"/>
    <w:rsid w:val="00A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34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B2A34"/>
    <w:pPr>
      <w:ind w:firstLine="435"/>
    </w:pPr>
    <w:rPr>
      <w:rFonts w:eastAsia="宋体"/>
      <w:sz w:val="28"/>
    </w:rPr>
  </w:style>
  <w:style w:type="character" w:customStyle="1" w:styleId="Char">
    <w:name w:val="正文文本缩进 Char"/>
    <w:basedOn w:val="a0"/>
    <w:link w:val="a3"/>
    <w:rsid w:val="009B2A34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何源</dc:creator>
  <cp:lastModifiedBy>何源</cp:lastModifiedBy>
  <cp:revision>1</cp:revision>
  <dcterms:created xsi:type="dcterms:W3CDTF">2014-05-23T02:30:00Z</dcterms:created>
  <dcterms:modified xsi:type="dcterms:W3CDTF">2014-05-23T02:31:00Z</dcterms:modified>
</cp:coreProperties>
</file>